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85" w:rsidRPr="004C6985" w:rsidRDefault="004C6985" w:rsidP="004C6985">
      <w:pPr>
        <w:pStyle w:val="bodytext-detailcenter-column"/>
        <w:spacing w:after="0"/>
        <w:jc w:val="right"/>
        <w:rPr>
          <w:rFonts w:ascii="Century Gothic" w:hAnsi="Century Gothic"/>
          <w:sz w:val="24"/>
          <w:szCs w:val="24"/>
        </w:rPr>
      </w:pPr>
      <w:r>
        <w:rPr>
          <w:rFonts w:ascii="Century Gothic" w:hAnsi="Century Gothic"/>
          <w:sz w:val="24"/>
          <w:szCs w:val="24"/>
        </w:rPr>
        <w:t>Procedure</w:t>
      </w:r>
      <w:r w:rsidR="00E94086">
        <w:rPr>
          <w:rFonts w:ascii="Century Gothic" w:hAnsi="Century Gothic"/>
          <w:sz w:val="24"/>
          <w:szCs w:val="24"/>
        </w:rPr>
        <w:t xml:space="preserve"> 1-100</w:t>
      </w:r>
    </w:p>
    <w:p w:rsidR="00E94086" w:rsidRDefault="00E94086" w:rsidP="004C6985">
      <w:pPr>
        <w:pStyle w:val="bodytext-detailcenter-column"/>
        <w:spacing w:after="0"/>
        <w:jc w:val="center"/>
        <w:rPr>
          <w:rFonts w:ascii="Century Gothic" w:hAnsi="Century Gothic"/>
          <w:b/>
          <w:sz w:val="28"/>
          <w:szCs w:val="28"/>
        </w:rPr>
      </w:pPr>
    </w:p>
    <w:p w:rsidR="00752EE8" w:rsidRPr="004C6985" w:rsidRDefault="00752EE8" w:rsidP="004C6985">
      <w:pPr>
        <w:pStyle w:val="bodytext-detailcenter-column"/>
        <w:spacing w:after="0"/>
        <w:jc w:val="center"/>
        <w:rPr>
          <w:rFonts w:ascii="Century Gothic" w:hAnsi="Century Gothic"/>
          <w:b/>
          <w:sz w:val="28"/>
          <w:szCs w:val="28"/>
        </w:rPr>
      </w:pPr>
      <w:r w:rsidRPr="004C6985">
        <w:rPr>
          <w:rFonts w:ascii="Century Gothic" w:hAnsi="Century Gothic"/>
          <w:b/>
          <w:sz w:val="28"/>
          <w:szCs w:val="28"/>
        </w:rPr>
        <w:t>Child &amp; Family Development Programs, CAT</w:t>
      </w:r>
    </w:p>
    <w:p w:rsidR="00752EE8" w:rsidRPr="004C6985" w:rsidRDefault="00752EE8" w:rsidP="004C6985">
      <w:pPr>
        <w:pStyle w:val="bodytext-detailcenter-column"/>
        <w:spacing w:after="0"/>
        <w:jc w:val="center"/>
        <w:rPr>
          <w:rFonts w:ascii="Century Gothic" w:hAnsi="Century Gothic"/>
          <w:sz w:val="24"/>
          <w:szCs w:val="24"/>
        </w:rPr>
      </w:pPr>
      <w:r w:rsidRPr="004C6985">
        <w:rPr>
          <w:rFonts w:ascii="Century Gothic" w:hAnsi="Century Gothic"/>
          <w:sz w:val="24"/>
          <w:szCs w:val="24"/>
        </w:rPr>
        <w:t xml:space="preserve">Procedure for Completing the Report </w:t>
      </w:r>
      <w:r w:rsidR="00E94086">
        <w:rPr>
          <w:rFonts w:ascii="Century Gothic" w:hAnsi="Century Gothic"/>
          <w:sz w:val="24"/>
          <w:szCs w:val="24"/>
        </w:rPr>
        <w:t>t</w:t>
      </w:r>
      <w:r w:rsidRPr="004C6985">
        <w:rPr>
          <w:rFonts w:ascii="Century Gothic" w:hAnsi="Century Gothic"/>
          <w:sz w:val="24"/>
          <w:szCs w:val="24"/>
        </w:rPr>
        <w:t xml:space="preserve">o </w:t>
      </w:r>
      <w:r w:rsidR="00E94086">
        <w:rPr>
          <w:rFonts w:ascii="Century Gothic" w:hAnsi="Century Gothic"/>
          <w:sz w:val="24"/>
          <w:szCs w:val="24"/>
        </w:rPr>
        <w:t>t</w:t>
      </w:r>
      <w:r w:rsidRPr="004C6985">
        <w:rPr>
          <w:rFonts w:ascii="Century Gothic" w:hAnsi="Century Gothic"/>
          <w:sz w:val="24"/>
          <w:szCs w:val="24"/>
        </w:rPr>
        <w:t>he Public</w:t>
      </w:r>
    </w:p>
    <w:p w:rsidR="00752EE8" w:rsidRPr="004C6985" w:rsidRDefault="00752EE8" w:rsidP="004C6985">
      <w:pPr>
        <w:pStyle w:val="bodytext-detailcenter-column"/>
        <w:spacing w:after="0"/>
        <w:rPr>
          <w:rFonts w:ascii="Century Gothic" w:hAnsi="Century Gothic"/>
          <w:sz w:val="24"/>
          <w:szCs w:val="24"/>
        </w:rPr>
      </w:pPr>
    </w:p>
    <w:p w:rsidR="00752EE8" w:rsidRPr="004C6985" w:rsidRDefault="00752EE8" w:rsidP="00752EE8">
      <w:pPr>
        <w:pStyle w:val="bodytext-detailcenter-column"/>
        <w:rPr>
          <w:rFonts w:ascii="Century Gothic" w:hAnsi="Century Gothic"/>
          <w:sz w:val="24"/>
          <w:szCs w:val="24"/>
        </w:rPr>
      </w:pPr>
      <w:r w:rsidRPr="004C6985">
        <w:rPr>
          <w:rFonts w:ascii="Century Gothic" w:hAnsi="Century Gothic"/>
          <w:sz w:val="24"/>
          <w:szCs w:val="24"/>
        </w:rPr>
        <w:t>Child &amp; Family Development Programs, CAT, will make available to the public a report published at least once in each fiscal year that discloses the following information from the most recently concluded fiscal year, except that reporting such information shall not reveal personally identifiable information about an individual child or parent:</w:t>
      </w:r>
    </w:p>
    <w:p w:rsidR="00752EE8" w:rsidRPr="004C6985" w:rsidRDefault="00752EE8" w:rsidP="004C6985">
      <w:pPr>
        <w:pStyle w:val="bodytext-detailcenter-column"/>
        <w:ind w:left="720" w:hanging="720"/>
        <w:rPr>
          <w:rFonts w:ascii="Century Gothic" w:hAnsi="Century Gothic"/>
          <w:sz w:val="24"/>
          <w:szCs w:val="24"/>
        </w:rPr>
      </w:pPr>
      <w:r w:rsidRPr="004C6985">
        <w:rPr>
          <w:rFonts w:ascii="Century Gothic" w:hAnsi="Century Gothic"/>
          <w:sz w:val="24"/>
          <w:szCs w:val="24"/>
        </w:rPr>
        <w:t>A</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The total amount of public and private funds received and the amount from each source.</w:t>
      </w:r>
    </w:p>
    <w:p w:rsidR="00752EE8" w:rsidRPr="004C6985" w:rsidRDefault="00752EE8" w:rsidP="004C6985">
      <w:pPr>
        <w:pStyle w:val="bodytext-detailcenter-column"/>
        <w:ind w:left="720" w:hanging="720"/>
        <w:rPr>
          <w:rFonts w:ascii="Century Gothic" w:hAnsi="Century Gothic"/>
          <w:sz w:val="24"/>
          <w:szCs w:val="24"/>
        </w:rPr>
      </w:pPr>
      <w:r w:rsidRPr="004C6985">
        <w:rPr>
          <w:rFonts w:ascii="Century Gothic" w:hAnsi="Century Gothic"/>
          <w:sz w:val="24"/>
          <w:szCs w:val="24"/>
        </w:rPr>
        <w:t>B</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An explanation of budgetary expenditures and proposed budget for the fiscal year.</w:t>
      </w:r>
    </w:p>
    <w:p w:rsidR="00752EE8" w:rsidRPr="004C6985" w:rsidRDefault="00752EE8" w:rsidP="004C6985">
      <w:pPr>
        <w:pStyle w:val="bodytext-detailcenter-column"/>
        <w:ind w:left="720" w:hanging="720"/>
        <w:rPr>
          <w:rFonts w:ascii="Century Gothic" w:hAnsi="Century Gothic"/>
          <w:sz w:val="24"/>
          <w:szCs w:val="24"/>
        </w:rPr>
      </w:pPr>
      <w:r w:rsidRPr="004C6985">
        <w:rPr>
          <w:rFonts w:ascii="Century Gothic" w:hAnsi="Century Gothic"/>
          <w:sz w:val="24"/>
          <w:szCs w:val="24"/>
        </w:rPr>
        <w:t>C</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The total number of children and families served, the average monthly enrollment (as a percentage of funded enrollment), and the percentage of eligible children served.</w:t>
      </w:r>
    </w:p>
    <w:p w:rsidR="00752EE8" w:rsidRPr="004C6985" w:rsidRDefault="00752EE8" w:rsidP="004C6985">
      <w:pPr>
        <w:pStyle w:val="bodytext-detailcenter-column"/>
        <w:ind w:left="720" w:hanging="720"/>
        <w:rPr>
          <w:rFonts w:ascii="Century Gothic" w:hAnsi="Century Gothic"/>
          <w:sz w:val="24"/>
          <w:szCs w:val="24"/>
        </w:rPr>
      </w:pPr>
      <w:r w:rsidRPr="004C6985">
        <w:rPr>
          <w:rFonts w:ascii="Century Gothic" w:hAnsi="Century Gothic"/>
          <w:sz w:val="24"/>
          <w:szCs w:val="24"/>
        </w:rPr>
        <w:t>D</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The results of the most recent review by the Secretary and the financial audit.</w:t>
      </w:r>
    </w:p>
    <w:p w:rsidR="00752EE8" w:rsidRPr="004C6985" w:rsidRDefault="00752EE8" w:rsidP="004C6985">
      <w:pPr>
        <w:pStyle w:val="bodytext-detailcenter-column"/>
        <w:ind w:left="720" w:hanging="720"/>
        <w:rPr>
          <w:rFonts w:ascii="Century Gothic" w:hAnsi="Century Gothic"/>
          <w:sz w:val="24"/>
          <w:szCs w:val="24"/>
        </w:rPr>
      </w:pPr>
      <w:r w:rsidRPr="004C6985">
        <w:rPr>
          <w:rFonts w:ascii="Century Gothic" w:hAnsi="Century Gothic"/>
          <w:sz w:val="24"/>
          <w:szCs w:val="24"/>
        </w:rPr>
        <w:t>E</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The percentage of enrolled children that received medical and dental exams.</w:t>
      </w:r>
    </w:p>
    <w:p w:rsidR="00752EE8" w:rsidRPr="004C6985" w:rsidRDefault="00752EE8" w:rsidP="00752EE8">
      <w:pPr>
        <w:pStyle w:val="bodytext-detailcenter-column"/>
        <w:rPr>
          <w:rFonts w:ascii="Century Gothic" w:hAnsi="Century Gothic"/>
          <w:sz w:val="24"/>
          <w:szCs w:val="24"/>
        </w:rPr>
      </w:pPr>
      <w:r w:rsidRPr="004C6985">
        <w:rPr>
          <w:rFonts w:ascii="Century Gothic" w:hAnsi="Century Gothic"/>
          <w:sz w:val="24"/>
          <w:szCs w:val="24"/>
        </w:rPr>
        <w:t>F</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Information about parent involvement activities.</w:t>
      </w:r>
    </w:p>
    <w:p w:rsidR="00752EE8" w:rsidRPr="004C6985" w:rsidRDefault="00752EE8" w:rsidP="00752EE8">
      <w:pPr>
        <w:pStyle w:val="bodytext-detailcenter-column"/>
        <w:rPr>
          <w:rFonts w:ascii="Century Gothic" w:hAnsi="Century Gothic"/>
          <w:sz w:val="24"/>
          <w:szCs w:val="24"/>
        </w:rPr>
      </w:pPr>
      <w:r w:rsidRPr="004C6985">
        <w:rPr>
          <w:rFonts w:ascii="Century Gothic" w:hAnsi="Century Gothic"/>
          <w:sz w:val="24"/>
          <w:szCs w:val="24"/>
        </w:rPr>
        <w:t>G</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The agency's efforts to prepare children for kindergarten.</w:t>
      </w:r>
    </w:p>
    <w:p w:rsidR="00752EE8" w:rsidRPr="004C6985" w:rsidRDefault="00752EE8" w:rsidP="00752EE8">
      <w:pPr>
        <w:pStyle w:val="bodytext-detailcenter-column"/>
        <w:rPr>
          <w:rFonts w:ascii="Century Gothic" w:hAnsi="Century Gothic"/>
          <w:sz w:val="24"/>
          <w:szCs w:val="24"/>
        </w:rPr>
      </w:pPr>
      <w:r w:rsidRPr="004C6985">
        <w:rPr>
          <w:rFonts w:ascii="Century Gothic" w:hAnsi="Century Gothic"/>
          <w:sz w:val="24"/>
          <w:szCs w:val="24"/>
        </w:rPr>
        <w:t>H</w:t>
      </w:r>
      <w:r w:rsidR="004C6985">
        <w:rPr>
          <w:rFonts w:ascii="Century Gothic" w:hAnsi="Century Gothic"/>
          <w:sz w:val="24"/>
          <w:szCs w:val="24"/>
        </w:rPr>
        <w:t>.</w:t>
      </w:r>
      <w:r w:rsidR="004C6985">
        <w:rPr>
          <w:rFonts w:ascii="Century Gothic" w:hAnsi="Century Gothic"/>
          <w:sz w:val="24"/>
          <w:szCs w:val="24"/>
        </w:rPr>
        <w:tab/>
      </w:r>
      <w:r w:rsidRPr="004C6985">
        <w:rPr>
          <w:rFonts w:ascii="Century Gothic" w:hAnsi="Century Gothic"/>
          <w:sz w:val="24"/>
          <w:szCs w:val="24"/>
        </w:rPr>
        <w:t xml:space="preserve"> Any other information required by the Secretary.</w:t>
      </w:r>
    </w:p>
    <w:p w:rsidR="00752EE8" w:rsidRPr="004C6985" w:rsidRDefault="00752EE8">
      <w:pPr>
        <w:rPr>
          <w:rFonts w:ascii="Century Gothic" w:hAnsi="Century Gothic" w:cs="Times New Roman"/>
          <w:sz w:val="24"/>
          <w:szCs w:val="24"/>
        </w:rPr>
      </w:pPr>
      <w:r w:rsidRPr="004C6985">
        <w:rPr>
          <w:rFonts w:ascii="Century Gothic" w:hAnsi="Century Gothic" w:cs="Times New Roman"/>
          <w:sz w:val="24"/>
          <w:szCs w:val="24"/>
        </w:rPr>
        <w:t>The report will be completed at the end of the fiscal year and no later than November 30</w:t>
      </w:r>
      <w:r w:rsidRPr="004C6985">
        <w:rPr>
          <w:rFonts w:ascii="Century Gothic" w:hAnsi="Century Gothic" w:cs="Times New Roman"/>
          <w:sz w:val="24"/>
          <w:szCs w:val="24"/>
          <w:vertAlign w:val="superscript"/>
        </w:rPr>
        <w:t>th</w:t>
      </w:r>
      <w:r w:rsidRPr="004C6985">
        <w:rPr>
          <w:rFonts w:ascii="Century Gothic" w:hAnsi="Century Gothic" w:cs="Times New Roman"/>
          <w:sz w:val="24"/>
          <w:szCs w:val="24"/>
        </w:rPr>
        <w:t xml:space="preserve"> of the current year. The report will be disseminated to the Policy Council, Board of Directors, </w:t>
      </w:r>
      <w:r w:rsidR="00E94086">
        <w:rPr>
          <w:rFonts w:ascii="Century Gothic" w:hAnsi="Century Gothic" w:cs="Times New Roman"/>
          <w:sz w:val="24"/>
          <w:szCs w:val="24"/>
        </w:rPr>
        <w:t>c</w:t>
      </w:r>
      <w:r w:rsidRPr="004C6985">
        <w:rPr>
          <w:rFonts w:ascii="Century Gothic" w:hAnsi="Century Gothic" w:cs="Times New Roman"/>
          <w:sz w:val="24"/>
          <w:szCs w:val="24"/>
        </w:rPr>
        <w:t xml:space="preserve">ommunity </w:t>
      </w:r>
      <w:r w:rsidR="00E94086">
        <w:rPr>
          <w:rFonts w:ascii="Century Gothic" w:hAnsi="Century Gothic" w:cs="Times New Roman"/>
          <w:sz w:val="24"/>
          <w:szCs w:val="24"/>
        </w:rPr>
        <w:t>p</w:t>
      </w:r>
      <w:r w:rsidRPr="004C6985">
        <w:rPr>
          <w:rFonts w:ascii="Century Gothic" w:hAnsi="Century Gothic" w:cs="Times New Roman"/>
          <w:sz w:val="24"/>
          <w:szCs w:val="24"/>
        </w:rPr>
        <w:t>artners through normal program operation meetings, and will be posted on the agency website.</w:t>
      </w:r>
    </w:p>
    <w:sectPr w:rsidR="00752EE8" w:rsidRPr="004C6985" w:rsidSect="00C17ED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86" w:rsidRDefault="00E94086" w:rsidP="00E94086">
      <w:pPr>
        <w:spacing w:after="0" w:line="240" w:lineRule="auto"/>
      </w:pPr>
      <w:r>
        <w:separator/>
      </w:r>
    </w:p>
  </w:endnote>
  <w:endnote w:type="continuationSeparator" w:id="0">
    <w:p w:rsidR="00E94086" w:rsidRDefault="00E94086" w:rsidP="00E94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6" w:rsidRDefault="00E94086">
    <w:pPr>
      <w:pStyle w:val="Footer"/>
    </w:pPr>
    <w:r>
      <w:t>Updated: 12/20/11</w:t>
    </w:r>
  </w:p>
  <w:p w:rsidR="00E94086" w:rsidRDefault="00E9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86" w:rsidRDefault="00E94086" w:rsidP="00E94086">
      <w:pPr>
        <w:spacing w:after="0" w:line="240" w:lineRule="auto"/>
      </w:pPr>
      <w:r>
        <w:separator/>
      </w:r>
    </w:p>
  </w:footnote>
  <w:footnote w:type="continuationSeparator" w:id="0">
    <w:p w:rsidR="00E94086" w:rsidRDefault="00E94086" w:rsidP="00E940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752EE8"/>
    <w:rsid w:val="004C6985"/>
    <w:rsid w:val="00581D6B"/>
    <w:rsid w:val="00752EE8"/>
    <w:rsid w:val="0080152B"/>
    <w:rsid w:val="00872828"/>
    <w:rsid w:val="00BA014A"/>
    <w:rsid w:val="00BC37EC"/>
    <w:rsid w:val="00C17ED1"/>
    <w:rsid w:val="00D56907"/>
    <w:rsid w:val="00E218C6"/>
    <w:rsid w:val="00E94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etailcenter-column">
    <w:name w:val="bodytext-detailcenter-column"/>
    <w:basedOn w:val="Normal"/>
    <w:rsid w:val="00752EE8"/>
    <w:pPr>
      <w:spacing w:after="255" w:line="292" w:lineRule="atLeast"/>
    </w:pPr>
    <w:rPr>
      <w:rFonts w:ascii="Verdana" w:eastAsia="Times New Roman" w:hAnsi="Verdana" w:cs="Times New Roman"/>
    </w:rPr>
  </w:style>
  <w:style w:type="paragraph" w:styleId="Header">
    <w:name w:val="header"/>
    <w:basedOn w:val="Normal"/>
    <w:link w:val="HeaderChar"/>
    <w:uiPriority w:val="99"/>
    <w:semiHidden/>
    <w:unhideWhenUsed/>
    <w:rsid w:val="00E94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086"/>
  </w:style>
  <w:style w:type="paragraph" w:styleId="Footer">
    <w:name w:val="footer"/>
    <w:basedOn w:val="Normal"/>
    <w:link w:val="FooterChar"/>
    <w:uiPriority w:val="99"/>
    <w:unhideWhenUsed/>
    <w:rsid w:val="00E9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86"/>
  </w:style>
  <w:style w:type="paragraph" w:styleId="BalloonText">
    <w:name w:val="Balloon Text"/>
    <w:basedOn w:val="Normal"/>
    <w:link w:val="BalloonTextChar"/>
    <w:uiPriority w:val="99"/>
    <w:semiHidden/>
    <w:unhideWhenUsed/>
    <w:rsid w:val="00E9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10087">
      <w:bodyDiv w:val="1"/>
      <w:marLeft w:val="0"/>
      <w:marRight w:val="0"/>
      <w:marTop w:val="0"/>
      <w:marBottom w:val="0"/>
      <w:divBdr>
        <w:top w:val="none" w:sz="0" w:space="0" w:color="auto"/>
        <w:left w:val="none" w:sz="0" w:space="0" w:color="auto"/>
        <w:bottom w:val="none" w:sz="0" w:space="0" w:color="auto"/>
        <w:right w:val="none" w:sz="0" w:space="0" w:color="auto"/>
      </w:divBdr>
      <w:divsChild>
        <w:div w:id="1777284109">
          <w:marLeft w:val="0"/>
          <w:marRight w:val="0"/>
          <w:marTop w:val="0"/>
          <w:marBottom w:val="0"/>
          <w:divBdr>
            <w:top w:val="none" w:sz="0" w:space="0" w:color="auto"/>
            <w:left w:val="none" w:sz="0" w:space="0" w:color="auto"/>
            <w:bottom w:val="none" w:sz="0" w:space="0" w:color="auto"/>
            <w:right w:val="none" w:sz="0" w:space="0" w:color="auto"/>
          </w:divBdr>
          <w:divsChild>
            <w:div w:id="1723754059">
              <w:marLeft w:val="0"/>
              <w:marRight w:val="0"/>
              <w:marTop w:val="0"/>
              <w:marBottom w:val="0"/>
              <w:divBdr>
                <w:top w:val="none" w:sz="0" w:space="0" w:color="auto"/>
                <w:left w:val="none" w:sz="0" w:space="0" w:color="auto"/>
                <w:bottom w:val="none" w:sz="0" w:space="0" w:color="auto"/>
                <w:right w:val="none" w:sz="0" w:space="0" w:color="auto"/>
              </w:divBdr>
              <w:divsChild>
                <w:div w:id="1760449074">
                  <w:marLeft w:val="0"/>
                  <w:marRight w:val="0"/>
                  <w:marTop w:val="0"/>
                  <w:marBottom w:val="0"/>
                  <w:divBdr>
                    <w:top w:val="none" w:sz="0" w:space="0" w:color="auto"/>
                    <w:left w:val="none" w:sz="0" w:space="0" w:color="auto"/>
                    <w:bottom w:val="none" w:sz="0" w:space="0" w:color="auto"/>
                    <w:right w:val="none" w:sz="0" w:space="0" w:color="auto"/>
                  </w:divBdr>
                  <w:divsChild>
                    <w:div w:id="35810928">
                      <w:marLeft w:val="0"/>
                      <w:marRight w:val="0"/>
                      <w:marTop w:val="0"/>
                      <w:marBottom w:val="0"/>
                      <w:divBdr>
                        <w:top w:val="none" w:sz="0" w:space="0" w:color="auto"/>
                        <w:left w:val="none" w:sz="0" w:space="0" w:color="auto"/>
                        <w:bottom w:val="none" w:sz="0" w:space="0" w:color="auto"/>
                        <w:right w:val="none" w:sz="0" w:space="0" w:color="auto"/>
                      </w:divBdr>
                      <w:divsChild>
                        <w:div w:id="1850371330">
                          <w:marLeft w:val="0"/>
                          <w:marRight w:val="0"/>
                          <w:marTop w:val="36"/>
                          <w:marBottom w:val="0"/>
                          <w:divBdr>
                            <w:top w:val="none" w:sz="0" w:space="0" w:color="auto"/>
                            <w:left w:val="none" w:sz="0" w:space="0" w:color="auto"/>
                            <w:bottom w:val="none" w:sz="0" w:space="0" w:color="auto"/>
                            <w:right w:val="none" w:sz="0" w:space="0" w:color="auto"/>
                          </w:divBdr>
                          <w:divsChild>
                            <w:div w:id="1160585014">
                              <w:marLeft w:val="0"/>
                              <w:marRight w:val="0"/>
                              <w:marTop w:val="0"/>
                              <w:marBottom w:val="0"/>
                              <w:divBdr>
                                <w:top w:val="none" w:sz="0" w:space="0" w:color="auto"/>
                                <w:left w:val="none" w:sz="0" w:space="0" w:color="auto"/>
                                <w:bottom w:val="none" w:sz="0" w:space="0" w:color="auto"/>
                                <w:right w:val="none" w:sz="0" w:space="0" w:color="auto"/>
                              </w:divBdr>
                              <w:divsChild>
                                <w:div w:id="16390531">
                                  <w:marLeft w:val="0"/>
                                  <w:marRight w:val="0"/>
                                  <w:marTop w:val="0"/>
                                  <w:marBottom w:val="0"/>
                                  <w:divBdr>
                                    <w:top w:val="none" w:sz="0" w:space="0" w:color="auto"/>
                                    <w:left w:val="none" w:sz="0" w:space="0" w:color="auto"/>
                                    <w:bottom w:val="none" w:sz="0" w:space="0" w:color="auto"/>
                                    <w:right w:val="none" w:sz="0" w:space="0" w:color="auto"/>
                                  </w:divBdr>
                                  <w:divsChild>
                                    <w:div w:id="1197548413">
                                      <w:marLeft w:val="0"/>
                                      <w:marRight w:val="0"/>
                                      <w:marTop w:val="0"/>
                                      <w:marBottom w:val="0"/>
                                      <w:divBdr>
                                        <w:top w:val="none" w:sz="0" w:space="0" w:color="auto"/>
                                        <w:left w:val="none" w:sz="0" w:space="0" w:color="auto"/>
                                        <w:bottom w:val="none" w:sz="0" w:space="0" w:color="auto"/>
                                        <w:right w:val="none" w:sz="0" w:space="0" w:color="auto"/>
                                      </w:divBdr>
                                      <w:divsChild>
                                        <w:div w:id="966619095">
                                          <w:marLeft w:val="0"/>
                                          <w:marRight w:val="0"/>
                                          <w:marTop w:val="0"/>
                                          <w:marBottom w:val="0"/>
                                          <w:divBdr>
                                            <w:top w:val="none" w:sz="0" w:space="0" w:color="auto"/>
                                            <w:left w:val="none" w:sz="0" w:space="0" w:color="auto"/>
                                            <w:bottom w:val="none" w:sz="0" w:space="0" w:color="auto"/>
                                            <w:right w:val="none" w:sz="0" w:space="0" w:color="auto"/>
                                          </w:divBdr>
                                          <w:divsChild>
                                            <w:div w:id="587078956">
                                              <w:marLeft w:val="0"/>
                                              <w:marRight w:val="0"/>
                                              <w:marTop w:val="0"/>
                                              <w:marBottom w:val="0"/>
                                              <w:divBdr>
                                                <w:top w:val="none" w:sz="0" w:space="0" w:color="auto"/>
                                                <w:left w:val="none" w:sz="0" w:space="0" w:color="auto"/>
                                                <w:bottom w:val="none" w:sz="0" w:space="0" w:color="auto"/>
                                                <w:right w:val="none" w:sz="0" w:space="0" w:color="auto"/>
                                              </w:divBdr>
                                              <w:divsChild>
                                                <w:div w:id="11942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pcastle</dc:creator>
  <cp:lastModifiedBy>Jeannie</cp:lastModifiedBy>
  <cp:revision>2</cp:revision>
  <cp:lastPrinted>2011-12-19T16:28:00Z</cp:lastPrinted>
  <dcterms:created xsi:type="dcterms:W3CDTF">2011-12-20T21:38:00Z</dcterms:created>
  <dcterms:modified xsi:type="dcterms:W3CDTF">2011-12-20T21:38:00Z</dcterms:modified>
</cp:coreProperties>
</file>